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F8AB1">
      <w:pPr>
        <w:spacing w:line="500" w:lineRule="exact"/>
        <w:jc w:val="center"/>
        <w:rPr>
          <w:rFonts w:hint="eastAsia" w:ascii="仿宋" w:hAnsi="仿宋" w:eastAsia="仿宋" w:cs="仿宋"/>
          <w:b/>
          <w:bCs/>
          <w:color w:val="000000"/>
          <w:kern w:val="0"/>
          <w:sz w:val="32"/>
          <w:szCs w:val="32"/>
          <w:highlight w:val="white"/>
          <w:lang w:val="en-US" w:eastAsia="zh-CN"/>
        </w:rPr>
      </w:pPr>
      <w:r>
        <w:rPr>
          <w:rFonts w:hint="eastAsia" w:ascii="仿宋" w:hAnsi="仿宋" w:eastAsia="仿宋" w:cs="仿宋"/>
          <w:b/>
          <w:bCs/>
          <w:color w:val="000000"/>
          <w:kern w:val="0"/>
          <w:sz w:val="32"/>
          <w:szCs w:val="32"/>
          <w:highlight w:val="white"/>
          <w:lang w:val="en-US" w:eastAsia="zh-CN"/>
        </w:rPr>
        <w:t>泗洪县公安局新闻中心采购项目</w:t>
      </w:r>
    </w:p>
    <w:p w14:paraId="1CB2014F">
      <w:pPr>
        <w:spacing w:line="500" w:lineRule="exact"/>
        <w:jc w:val="center"/>
        <w:rPr>
          <w:rFonts w:ascii="仿宋" w:hAnsi="仿宋" w:eastAsia="仿宋" w:cs="仿宋"/>
          <w:color w:val="000000"/>
          <w:kern w:val="0"/>
          <w:sz w:val="24"/>
          <w:szCs w:val="24"/>
          <w:highlight w:val="white"/>
        </w:rPr>
      </w:pPr>
      <w:r>
        <w:rPr>
          <w:rFonts w:hint="eastAsia" w:ascii="仿宋" w:hAnsi="仿宋" w:eastAsia="仿宋" w:cs="仿宋"/>
          <w:b/>
          <w:bCs/>
          <w:color w:val="000000"/>
          <w:kern w:val="0"/>
          <w:sz w:val="32"/>
          <w:szCs w:val="32"/>
          <w:highlight w:val="white"/>
          <w:lang w:val="en-US" w:eastAsia="zh-CN"/>
        </w:rPr>
        <w:t xml:space="preserve"> </w:t>
      </w:r>
      <w:r>
        <w:rPr>
          <w:rFonts w:hint="eastAsia" w:ascii="仿宋" w:hAnsi="仿宋" w:eastAsia="仿宋" w:cs="仿宋"/>
          <w:b/>
          <w:bCs/>
          <w:color w:val="000000"/>
          <w:kern w:val="0"/>
          <w:sz w:val="32"/>
          <w:szCs w:val="32"/>
          <w:highlight w:val="white"/>
        </w:rPr>
        <w:t>征求意见公告</w:t>
      </w:r>
    </w:p>
    <w:p w14:paraId="7942D3D8">
      <w:pPr>
        <w:spacing w:line="500" w:lineRule="exact"/>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u w:val="single"/>
          <w:lang w:val="en-US" w:eastAsia="zh-CN"/>
        </w:rPr>
        <w:t>泗洪县公安局</w:t>
      </w:r>
      <w:r>
        <w:rPr>
          <w:rFonts w:hint="eastAsia" w:ascii="仿宋" w:hAnsi="仿宋" w:eastAsia="仿宋" w:cs="仿宋"/>
          <w:color w:val="000000"/>
          <w:sz w:val="24"/>
          <w:szCs w:val="24"/>
          <w:highlight w:val="white"/>
        </w:rPr>
        <w:t>就</w:t>
      </w:r>
      <w:r>
        <w:rPr>
          <w:rFonts w:hint="eastAsia" w:ascii="仿宋" w:hAnsi="仿宋" w:eastAsia="仿宋" w:cs="仿宋"/>
          <w:color w:val="000000"/>
          <w:sz w:val="24"/>
          <w:szCs w:val="24"/>
          <w:highlight w:val="white"/>
          <w:u w:val="single"/>
        </w:rPr>
        <w:t>泗洪县公安局新闻中心采购项目</w:t>
      </w:r>
      <w:r>
        <w:rPr>
          <w:rFonts w:hint="eastAsia" w:ascii="仿宋" w:hAnsi="仿宋" w:eastAsia="仿宋" w:cs="仿宋"/>
          <w:color w:val="000000"/>
          <w:sz w:val="24"/>
          <w:szCs w:val="24"/>
          <w:highlight w:val="white"/>
        </w:rPr>
        <w:t>进行征求意见，邀请合格的供应商参与征求意见。有关事项如下：</w:t>
      </w:r>
    </w:p>
    <w:p w14:paraId="64C7C6D6">
      <w:pPr>
        <w:spacing w:line="500" w:lineRule="exact"/>
        <w:ind w:firstLine="482" w:firstLineChars="200"/>
        <w:rPr>
          <w:rFonts w:ascii="仿宋" w:hAnsi="仿宋" w:eastAsia="仿宋" w:cs="仿宋"/>
          <w:b/>
          <w:sz w:val="24"/>
          <w:szCs w:val="24"/>
          <w:highlight w:val="white"/>
        </w:rPr>
      </w:pPr>
      <w:r>
        <w:rPr>
          <w:rFonts w:hint="eastAsia" w:ascii="仿宋" w:hAnsi="仿宋" w:eastAsia="仿宋" w:cs="仿宋"/>
          <w:b/>
          <w:sz w:val="24"/>
          <w:szCs w:val="24"/>
          <w:highlight w:val="white"/>
        </w:rPr>
        <w:t>一、项目基本情况</w:t>
      </w:r>
    </w:p>
    <w:p w14:paraId="14064DE2">
      <w:pPr>
        <w:spacing w:line="500" w:lineRule="exact"/>
        <w:ind w:firstLine="240" w:firstLineChars="100"/>
        <w:rPr>
          <w:rFonts w:ascii="仿宋" w:hAnsi="仿宋" w:eastAsia="仿宋" w:cs="仿宋"/>
          <w:color w:val="000000"/>
          <w:sz w:val="24"/>
          <w:szCs w:val="24"/>
          <w:u w:val="single"/>
        </w:rPr>
      </w:pPr>
      <w:r>
        <w:rPr>
          <w:rFonts w:hint="eastAsia" w:ascii="仿宋" w:hAnsi="仿宋" w:eastAsia="仿宋" w:cs="仿宋"/>
          <w:kern w:val="0"/>
          <w:sz w:val="24"/>
          <w:szCs w:val="24"/>
          <w:highlight w:val="white"/>
        </w:rPr>
        <w:t>（一）项目名称：泗洪县公安局新闻中心采购项目</w:t>
      </w:r>
    </w:p>
    <w:p w14:paraId="204FFC82">
      <w:pPr>
        <w:spacing w:line="500" w:lineRule="exact"/>
        <w:ind w:firstLine="240" w:firstLineChars="100"/>
        <w:rPr>
          <w:rFonts w:ascii="仿宋" w:hAnsi="仿宋" w:eastAsia="仿宋" w:cs="仿宋"/>
          <w:kern w:val="0"/>
          <w:sz w:val="24"/>
          <w:szCs w:val="24"/>
        </w:rPr>
      </w:pPr>
      <w:r>
        <w:rPr>
          <w:rFonts w:hint="eastAsia" w:ascii="仿宋" w:hAnsi="仿宋" w:eastAsia="仿宋" w:cs="仿宋"/>
          <w:kern w:val="0"/>
          <w:sz w:val="24"/>
          <w:szCs w:val="24"/>
          <w:highlight w:val="white"/>
        </w:rPr>
        <w:t>（二）采购需求：</w:t>
      </w:r>
    </w:p>
    <w:tbl>
      <w:tblPr>
        <w:tblStyle w:val="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232"/>
        <w:gridCol w:w="4099"/>
        <w:gridCol w:w="1849"/>
      </w:tblGrid>
      <w:tr w14:paraId="012E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608DE89D">
            <w:pPr>
              <w:spacing w:line="500" w:lineRule="exact"/>
              <w:jc w:val="center"/>
              <w:rPr>
                <w:rFonts w:ascii="仿宋" w:hAnsi="仿宋" w:eastAsia="仿宋" w:cs="仿宋"/>
                <w:kern w:val="0"/>
                <w:sz w:val="24"/>
                <w:szCs w:val="24"/>
              </w:rPr>
            </w:pPr>
            <w:bookmarkStart w:id="0" w:name="_Hlk109058146"/>
            <w:r>
              <w:rPr>
                <w:rFonts w:hint="eastAsia" w:ascii="仿宋" w:hAnsi="仿宋" w:eastAsia="仿宋" w:cs="仿宋"/>
                <w:kern w:val="0"/>
                <w:sz w:val="24"/>
                <w:szCs w:val="24"/>
              </w:rPr>
              <w:t>序号</w:t>
            </w:r>
          </w:p>
        </w:tc>
        <w:tc>
          <w:tcPr>
            <w:tcW w:w="2232" w:type="dxa"/>
            <w:vAlign w:val="center"/>
          </w:tcPr>
          <w:p w14:paraId="024380CD">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标的</w:t>
            </w:r>
          </w:p>
        </w:tc>
        <w:tc>
          <w:tcPr>
            <w:tcW w:w="4099" w:type="dxa"/>
            <w:vAlign w:val="center"/>
          </w:tcPr>
          <w:p w14:paraId="6B29AC94">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主要用途及功能</w:t>
            </w:r>
          </w:p>
        </w:tc>
        <w:tc>
          <w:tcPr>
            <w:tcW w:w="1849" w:type="dxa"/>
            <w:vAlign w:val="center"/>
          </w:tcPr>
          <w:p w14:paraId="170A2ED7">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估算价</w:t>
            </w:r>
          </w:p>
        </w:tc>
      </w:tr>
      <w:tr w14:paraId="2598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4" w:hRule="atLeast"/>
          <w:jc w:val="center"/>
        </w:trPr>
        <w:tc>
          <w:tcPr>
            <w:tcW w:w="799" w:type="dxa"/>
            <w:vAlign w:val="center"/>
          </w:tcPr>
          <w:p w14:paraId="0065411E">
            <w:pPr>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2232" w:type="dxa"/>
            <w:vAlign w:val="center"/>
          </w:tcPr>
          <w:p w14:paraId="209F5FBC">
            <w:pPr>
              <w:spacing w:line="500" w:lineRule="exact"/>
              <w:ind w:firstLine="240" w:firstLineChars="100"/>
              <w:rPr>
                <w:rFonts w:hint="eastAsia" w:ascii="仿宋" w:hAnsi="仿宋" w:eastAsia="仿宋" w:cs="仿宋"/>
                <w:kern w:val="0"/>
                <w:sz w:val="24"/>
                <w:szCs w:val="24"/>
                <w:highlight w:val="white"/>
                <w:u w:val="none"/>
                <w:lang w:eastAsia="zh-CN"/>
              </w:rPr>
            </w:pPr>
            <w:r>
              <w:rPr>
                <w:rFonts w:hint="eastAsia" w:ascii="仿宋" w:hAnsi="仿宋" w:eastAsia="仿宋" w:cs="仿宋"/>
                <w:color w:val="auto"/>
                <w:sz w:val="24"/>
                <w:szCs w:val="24"/>
              </w:rPr>
              <w:t>泗洪县公安局新闻中心采购项目</w:t>
            </w:r>
          </w:p>
        </w:tc>
        <w:tc>
          <w:tcPr>
            <w:tcW w:w="4099" w:type="dxa"/>
            <w:vAlign w:val="center"/>
          </w:tcPr>
          <w:p w14:paraId="641DFDD3">
            <w:pPr>
              <w:spacing w:line="480" w:lineRule="exact"/>
              <w:ind w:firstLine="480"/>
              <w:rPr>
                <w:rFonts w:hint="eastAsia" w:ascii="仿宋" w:hAnsi="仿宋" w:eastAsia="仿宋" w:cs="仿宋"/>
                <w:kern w:val="0"/>
                <w:sz w:val="24"/>
                <w:szCs w:val="24"/>
                <w:highlight w:val="white"/>
                <w:u w:val="none"/>
                <w:lang w:eastAsia="zh-CN"/>
              </w:rPr>
            </w:pPr>
            <w:r>
              <w:rPr>
                <w:rFonts w:hint="eastAsia" w:ascii="仿宋" w:hAnsi="仿宋" w:eastAsia="仿宋" w:cs="仿宋"/>
                <w:color w:val="auto"/>
                <w:sz w:val="24"/>
                <w:szCs w:val="24"/>
                <w:lang w:eastAsia="zh-CN"/>
              </w:rPr>
              <w:t>泗洪县公安局拟对新闻中心配套的全彩LED显示大屏、演播室灯光等相应设备及演播室改造装修工程等</w:t>
            </w:r>
            <w:r>
              <w:rPr>
                <w:rFonts w:hint="eastAsia" w:ascii="仿宋" w:hAnsi="仿宋" w:eastAsia="仿宋" w:cs="仿宋"/>
                <w:kern w:val="0"/>
                <w:sz w:val="24"/>
                <w:szCs w:val="24"/>
                <w:highlight w:val="white"/>
                <w:u w:val="none"/>
                <w:lang w:eastAsia="zh-CN"/>
              </w:rPr>
              <w:t>具体</w:t>
            </w:r>
            <w:r>
              <w:rPr>
                <w:rFonts w:hint="eastAsia" w:ascii="仿宋" w:hAnsi="仿宋" w:eastAsia="仿宋" w:cs="仿宋"/>
                <w:kern w:val="0"/>
                <w:sz w:val="24"/>
                <w:szCs w:val="24"/>
                <w:highlight w:val="white"/>
                <w:u w:val="none"/>
                <w:lang w:val="en-US" w:eastAsia="zh-CN"/>
              </w:rPr>
              <w:t>内容</w:t>
            </w:r>
            <w:r>
              <w:rPr>
                <w:rFonts w:hint="eastAsia" w:ascii="仿宋" w:hAnsi="仿宋" w:eastAsia="仿宋" w:cs="仿宋"/>
                <w:kern w:val="0"/>
                <w:sz w:val="24"/>
                <w:szCs w:val="24"/>
                <w:highlight w:val="white"/>
                <w:u w:val="none"/>
                <w:lang w:eastAsia="zh-CN"/>
              </w:rPr>
              <w:t>详见</w:t>
            </w:r>
            <w:r>
              <w:rPr>
                <w:rFonts w:hint="eastAsia" w:ascii="仿宋" w:hAnsi="仿宋" w:eastAsia="仿宋" w:cs="仿宋"/>
                <w:kern w:val="0"/>
                <w:sz w:val="24"/>
                <w:szCs w:val="24"/>
                <w:highlight w:val="white"/>
                <w:u w:val="none"/>
                <w:lang w:val="en-US" w:eastAsia="zh-CN"/>
              </w:rPr>
              <w:t>附件采购</w:t>
            </w:r>
            <w:r>
              <w:rPr>
                <w:rFonts w:hint="eastAsia" w:ascii="仿宋" w:hAnsi="仿宋" w:eastAsia="仿宋" w:cs="仿宋"/>
                <w:kern w:val="0"/>
                <w:sz w:val="24"/>
                <w:szCs w:val="24"/>
                <w:highlight w:val="white"/>
                <w:u w:val="none"/>
                <w:lang w:eastAsia="zh-CN"/>
              </w:rPr>
              <w:t>需求。</w:t>
            </w:r>
          </w:p>
        </w:tc>
        <w:tc>
          <w:tcPr>
            <w:tcW w:w="1849" w:type="dxa"/>
            <w:vAlign w:val="center"/>
          </w:tcPr>
          <w:p w14:paraId="5176EA94">
            <w:pPr>
              <w:spacing w:line="500" w:lineRule="exact"/>
              <w:rPr>
                <w:rFonts w:hint="default" w:ascii="仿宋" w:hAnsi="仿宋" w:eastAsia="仿宋" w:cs="仿宋"/>
                <w:kern w:val="0"/>
                <w:sz w:val="24"/>
                <w:szCs w:val="24"/>
                <w:highlight w:val="white"/>
                <w:u w:val="none"/>
                <w:lang w:val="en-US" w:eastAsia="zh-CN"/>
              </w:rPr>
            </w:pPr>
            <w:r>
              <w:rPr>
                <w:rFonts w:hint="eastAsia" w:ascii="仿宋" w:hAnsi="仿宋" w:eastAsia="仿宋" w:cs="仿宋"/>
                <w:kern w:val="0"/>
                <w:sz w:val="24"/>
                <w:szCs w:val="24"/>
                <w:highlight w:val="white"/>
                <w:u w:val="none"/>
                <w:lang w:val="en-US" w:eastAsia="zh-CN"/>
              </w:rPr>
              <w:t>87.20896</w:t>
            </w:r>
            <w:bookmarkStart w:id="6" w:name="_GoBack"/>
            <w:r>
              <w:rPr>
                <w:rFonts w:hint="eastAsia" w:ascii="仿宋" w:hAnsi="仿宋" w:eastAsia="仿宋" w:cs="仿宋"/>
                <w:kern w:val="0"/>
                <w:sz w:val="24"/>
                <w:szCs w:val="24"/>
                <w:highlight w:val="white"/>
                <w:u w:val="none"/>
                <w:lang w:val="en-US" w:eastAsia="zh-CN"/>
              </w:rPr>
              <w:t>万</w:t>
            </w:r>
            <w:bookmarkEnd w:id="6"/>
            <w:r>
              <w:rPr>
                <w:rFonts w:hint="eastAsia" w:ascii="仿宋" w:hAnsi="仿宋" w:eastAsia="仿宋" w:cs="仿宋"/>
                <w:kern w:val="0"/>
                <w:sz w:val="24"/>
                <w:szCs w:val="24"/>
                <w:highlight w:val="white"/>
                <w:u w:val="none"/>
                <w:lang w:val="en-US" w:eastAsia="zh-CN"/>
              </w:rPr>
              <w:t>元</w:t>
            </w:r>
          </w:p>
        </w:tc>
      </w:tr>
      <w:bookmarkEnd w:id="0"/>
    </w:tbl>
    <w:p w14:paraId="1708597C">
      <w:pPr>
        <w:spacing w:line="500" w:lineRule="exact"/>
        <w:ind w:firstLine="361" w:firstLineChars="150"/>
        <w:rPr>
          <w:rFonts w:ascii="仿宋" w:hAnsi="仿宋" w:eastAsia="仿宋" w:cs="仿宋"/>
          <w:b/>
          <w:sz w:val="24"/>
          <w:szCs w:val="24"/>
          <w:highlight w:val="white"/>
        </w:rPr>
      </w:pPr>
    </w:p>
    <w:p w14:paraId="72D03C15">
      <w:pPr>
        <w:numPr>
          <w:ilvl w:val="0"/>
          <w:numId w:val="1"/>
        </w:numPr>
        <w:spacing w:line="500" w:lineRule="exact"/>
        <w:ind w:firstLine="361" w:firstLineChars="150"/>
        <w:rPr>
          <w:rFonts w:hint="eastAsia" w:ascii="仿宋" w:hAnsi="仿宋" w:eastAsia="仿宋" w:cs="仿宋"/>
          <w:b/>
          <w:sz w:val="24"/>
          <w:szCs w:val="24"/>
          <w:highlight w:val="white"/>
        </w:rPr>
      </w:pPr>
      <w:r>
        <w:rPr>
          <w:rFonts w:hint="eastAsia" w:ascii="仿宋" w:hAnsi="仿宋" w:eastAsia="仿宋" w:cs="仿宋"/>
          <w:b/>
          <w:sz w:val="24"/>
          <w:szCs w:val="24"/>
          <w:highlight w:val="white"/>
        </w:rPr>
        <w:t>供应商资格要求</w:t>
      </w:r>
    </w:p>
    <w:p w14:paraId="346A17AA">
      <w:pPr>
        <w:spacing w:line="480" w:lineRule="exact"/>
        <w:ind w:firstLine="480"/>
        <w:rPr>
          <w:rFonts w:hint="eastAsia" w:ascii="仿宋" w:hAnsi="仿宋" w:eastAsia="仿宋" w:cs="仿宋"/>
          <w:sz w:val="24"/>
          <w:szCs w:val="24"/>
          <w:highlight w:val="none"/>
        </w:rPr>
      </w:pPr>
      <w:bookmarkStart w:id="1" w:name="EBd56533e2936846b6ad38869e4b724da4"/>
      <w:r>
        <w:rPr>
          <w:rFonts w:hint="eastAsia" w:ascii="仿宋" w:hAnsi="仿宋" w:eastAsia="仿宋" w:cs="仿宋"/>
          <w:sz w:val="24"/>
          <w:szCs w:val="24"/>
          <w:highlight w:val="none"/>
        </w:rPr>
        <w:t>（一）通用资格要求</w:t>
      </w:r>
    </w:p>
    <w:p w14:paraId="5827EB7B">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1.具备《中华人民共和国政府采购法》第二十二条第一款规定的6项条件（按要求提供投标声明及承诺函）。</w:t>
      </w:r>
    </w:p>
    <w:p w14:paraId="59AEA546">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信用信息。在“信用中国”网站（www.creditchina.gov.cn）查询，供应商被列入失信被执行人、重大税收违法失信主体、政府采购严重违法失信行为记录名单及其他不符合《中华人民共和国政府采购法》第二十二条规定条件的供应商，将拒绝其参与政府采购活动。</w:t>
      </w:r>
    </w:p>
    <w:p w14:paraId="18C38330">
      <w:pPr>
        <w:spacing w:line="4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3.落实政府采购政策需满足的资格要求：</w:t>
      </w:r>
      <w:bookmarkStart w:id="2" w:name="OLE_LINK68"/>
      <w:bookmarkStart w:id="3" w:name="OLE_LINK11"/>
      <w:r>
        <w:rPr>
          <w:rFonts w:hint="eastAsia" w:ascii="仿宋" w:hAnsi="仿宋" w:eastAsia="仿宋" w:cs="仿宋"/>
          <w:color w:val="000000"/>
          <w:sz w:val="24"/>
          <w:szCs w:val="24"/>
          <w:highlight w:val="none"/>
        </w:rPr>
        <w:t>本项目专门面向中小企业采购（提供中小企业声明函或残疾人福利性单位声明函或监狱企业证明文件）。</w:t>
      </w:r>
      <w:bookmarkEnd w:id="2"/>
      <w:bookmarkEnd w:id="3"/>
    </w:p>
    <w:p w14:paraId="5E0ED932">
      <w:pPr>
        <w:spacing w:line="480" w:lineRule="exact"/>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（二）本项目的特定资格要求：</w:t>
      </w:r>
      <w:r>
        <w:rPr>
          <w:rFonts w:hint="eastAsia" w:ascii="仿宋" w:hAnsi="仿宋" w:eastAsia="仿宋" w:cs="仿宋"/>
          <w:sz w:val="24"/>
          <w:szCs w:val="24"/>
          <w:highlight w:val="none"/>
          <w:lang w:val="en-US" w:eastAsia="zh-CN"/>
        </w:rPr>
        <w:t>/</w:t>
      </w:r>
    </w:p>
    <w:bookmarkEnd w:id="1"/>
    <w:p w14:paraId="4696FC97">
      <w:pPr>
        <w:numPr>
          <w:ilvl w:val="0"/>
          <w:numId w:val="0"/>
        </w:numPr>
        <w:spacing w:line="360" w:lineRule="auto"/>
        <w:ind w:firstLine="24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注：单位负责人为同一人或者存在直接控股、管理关系的不同供应商，不得参加同一合同项下的政府采购活动。否则，相关申请均无效。</w:t>
      </w:r>
    </w:p>
    <w:p w14:paraId="308F78DF">
      <w:pPr>
        <w:spacing w:line="500" w:lineRule="exact"/>
        <w:ind w:firstLine="354" w:firstLineChars="147"/>
        <w:rPr>
          <w:rFonts w:ascii="仿宋" w:hAnsi="仿宋" w:eastAsia="仿宋" w:cs="仿宋"/>
          <w:b/>
          <w:sz w:val="24"/>
          <w:szCs w:val="24"/>
        </w:rPr>
      </w:pPr>
      <w:r>
        <w:rPr>
          <w:rFonts w:hint="eastAsia" w:ascii="仿宋" w:hAnsi="仿宋" w:eastAsia="仿宋" w:cs="仿宋"/>
          <w:b/>
          <w:sz w:val="24"/>
          <w:szCs w:val="24"/>
          <w:highlight w:val="white"/>
        </w:rPr>
        <w:t>三、公告时间</w:t>
      </w:r>
    </w:p>
    <w:p w14:paraId="6BBEF644">
      <w:pPr>
        <w:spacing w:line="500" w:lineRule="exact"/>
        <w:ind w:right="1120" w:firstLine="720" w:firstLineChars="300"/>
        <w:rPr>
          <w:rFonts w:ascii="仿宋" w:hAnsi="仿宋" w:eastAsia="仿宋" w:cs="仿宋"/>
          <w:bCs/>
          <w:color w:val="000000"/>
          <w:sz w:val="24"/>
          <w:szCs w:val="24"/>
        </w:rPr>
      </w:pPr>
      <w:bookmarkStart w:id="4" w:name="EBd6e08bd78d674b669f89e3eb71dbbd3d"/>
      <w:r>
        <w:rPr>
          <w:rFonts w:hint="eastAsia" w:ascii="仿宋" w:hAnsi="仿宋" w:eastAsia="仿宋" w:cs="仿宋"/>
          <w:bCs/>
          <w:color w:val="000000"/>
          <w:sz w:val="24"/>
          <w:szCs w:val="24"/>
          <w:highlight w:val="white"/>
          <w:u w:val="single"/>
        </w:rPr>
        <w:t>2025</w:t>
      </w:r>
      <w:r>
        <w:rPr>
          <w:rFonts w:hint="eastAsia" w:ascii="仿宋" w:hAnsi="仿宋" w:eastAsia="仿宋" w:cs="仿宋"/>
          <w:bCs/>
          <w:color w:val="000000"/>
          <w:sz w:val="24"/>
          <w:szCs w:val="24"/>
          <w:highlight w:val="white"/>
        </w:rPr>
        <w:t>年</w:t>
      </w:r>
      <w:r>
        <w:rPr>
          <w:rFonts w:hint="eastAsia" w:ascii="仿宋" w:hAnsi="仿宋" w:eastAsia="仿宋" w:cs="仿宋"/>
          <w:bCs/>
          <w:color w:val="000000"/>
          <w:sz w:val="24"/>
          <w:szCs w:val="24"/>
          <w:highlight w:val="white"/>
          <w:u w:val="single"/>
          <w:lang w:val="en-US" w:eastAsia="zh-CN"/>
        </w:rPr>
        <w:t>11</w:t>
      </w:r>
      <w:r>
        <w:rPr>
          <w:rFonts w:hint="eastAsia" w:ascii="仿宋" w:hAnsi="仿宋" w:eastAsia="仿宋" w:cs="仿宋"/>
          <w:bCs/>
          <w:color w:val="000000"/>
          <w:sz w:val="24"/>
          <w:szCs w:val="24"/>
          <w:highlight w:val="white"/>
        </w:rPr>
        <w:t>月</w:t>
      </w:r>
      <w:r>
        <w:rPr>
          <w:rFonts w:hint="eastAsia" w:ascii="仿宋" w:hAnsi="仿宋" w:eastAsia="仿宋" w:cs="仿宋"/>
          <w:bCs/>
          <w:color w:val="000000"/>
          <w:sz w:val="24"/>
          <w:szCs w:val="24"/>
          <w:highlight w:val="white"/>
          <w:u w:val="single"/>
          <w:lang w:val="en-US" w:eastAsia="zh-CN"/>
        </w:rPr>
        <w:t>19</w:t>
      </w:r>
      <w:r>
        <w:rPr>
          <w:rFonts w:hint="eastAsia" w:ascii="仿宋" w:hAnsi="仿宋" w:eastAsia="仿宋" w:cs="仿宋"/>
          <w:bCs/>
          <w:color w:val="000000"/>
          <w:sz w:val="24"/>
          <w:szCs w:val="24"/>
          <w:highlight w:val="white"/>
        </w:rPr>
        <w:t>日</w:t>
      </w:r>
      <w:r>
        <w:rPr>
          <w:rFonts w:hint="eastAsia" w:ascii="仿宋" w:hAnsi="仿宋" w:eastAsia="仿宋" w:cs="仿宋"/>
          <w:bCs/>
          <w:color w:val="000000"/>
          <w:sz w:val="24"/>
          <w:szCs w:val="24"/>
          <w:highlight w:val="white"/>
          <w:u w:val="single"/>
        </w:rPr>
        <w:t>09:</w:t>
      </w:r>
      <w:bookmarkEnd w:id="4"/>
      <w:r>
        <w:rPr>
          <w:rFonts w:hint="eastAsia" w:ascii="仿宋" w:hAnsi="仿宋" w:eastAsia="仿宋" w:cs="仿宋"/>
          <w:bCs/>
          <w:color w:val="000000"/>
          <w:sz w:val="24"/>
          <w:szCs w:val="24"/>
          <w:highlight w:val="white"/>
          <w:u w:val="single"/>
        </w:rPr>
        <w:t>00</w:t>
      </w:r>
      <w:r>
        <w:rPr>
          <w:rFonts w:hint="eastAsia" w:ascii="仿宋" w:hAnsi="仿宋" w:eastAsia="仿宋" w:cs="仿宋"/>
          <w:bCs/>
          <w:color w:val="000000"/>
          <w:sz w:val="24"/>
          <w:szCs w:val="24"/>
          <w:highlight w:val="white"/>
        </w:rPr>
        <w:t>至</w:t>
      </w:r>
      <w:bookmarkStart w:id="5" w:name="EB4a82fe30d91a48338ebb02b9012d939c"/>
      <w:r>
        <w:rPr>
          <w:rFonts w:hint="eastAsia" w:ascii="仿宋" w:hAnsi="仿宋" w:eastAsia="仿宋" w:cs="仿宋"/>
          <w:bCs/>
          <w:color w:val="000000"/>
          <w:sz w:val="24"/>
          <w:szCs w:val="24"/>
          <w:highlight w:val="white"/>
          <w:u w:val="single"/>
        </w:rPr>
        <w:t>2025</w:t>
      </w:r>
      <w:r>
        <w:rPr>
          <w:rFonts w:hint="eastAsia" w:ascii="仿宋" w:hAnsi="仿宋" w:eastAsia="仿宋" w:cs="仿宋"/>
          <w:bCs/>
          <w:color w:val="000000"/>
          <w:sz w:val="24"/>
          <w:szCs w:val="24"/>
          <w:highlight w:val="white"/>
        </w:rPr>
        <w:t>年</w:t>
      </w:r>
      <w:r>
        <w:rPr>
          <w:rFonts w:hint="eastAsia" w:ascii="仿宋" w:hAnsi="仿宋" w:eastAsia="仿宋" w:cs="仿宋"/>
          <w:bCs/>
          <w:color w:val="000000"/>
          <w:sz w:val="24"/>
          <w:szCs w:val="24"/>
          <w:highlight w:val="white"/>
          <w:u w:val="single"/>
          <w:lang w:val="en-US" w:eastAsia="zh-CN"/>
        </w:rPr>
        <w:t>11</w:t>
      </w:r>
      <w:r>
        <w:rPr>
          <w:rFonts w:hint="eastAsia" w:ascii="仿宋" w:hAnsi="仿宋" w:eastAsia="仿宋" w:cs="仿宋"/>
          <w:bCs/>
          <w:color w:val="000000"/>
          <w:sz w:val="24"/>
          <w:szCs w:val="24"/>
          <w:highlight w:val="white"/>
        </w:rPr>
        <w:t>月</w:t>
      </w:r>
      <w:r>
        <w:rPr>
          <w:rFonts w:hint="eastAsia" w:ascii="仿宋" w:hAnsi="仿宋" w:eastAsia="仿宋" w:cs="仿宋"/>
          <w:bCs/>
          <w:color w:val="000000"/>
          <w:sz w:val="24"/>
          <w:szCs w:val="24"/>
          <w:highlight w:val="white"/>
          <w:u w:val="single"/>
          <w:lang w:val="en-US" w:eastAsia="zh-CN"/>
        </w:rPr>
        <w:t>21</w:t>
      </w:r>
      <w:r>
        <w:rPr>
          <w:rFonts w:hint="eastAsia" w:ascii="仿宋" w:hAnsi="仿宋" w:eastAsia="仿宋" w:cs="仿宋"/>
          <w:bCs/>
          <w:color w:val="000000"/>
          <w:sz w:val="24"/>
          <w:szCs w:val="24"/>
          <w:highlight w:val="white"/>
        </w:rPr>
        <w:t>日</w:t>
      </w:r>
      <w:bookmarkEnd w:id="5"/>
      <w:r>
        <w:rPr>
          <w:rFonts w:hint="eastAsia" w:ascii="仿宋" w:hAnsi="仿宋" w:eastAsia="仿宋" w:cs="仿宋"/>
          <w:bCs/>
          <w:color w:val="000000"/>
          <w:sz w:val="24"/>
          <w:szCs w:val="24"/>
          <w:u w:val="single"/>
          <w:lang w:val="en-US" w:eastAsia="zh-CN"/>
        </w:rPr>
        <w:t>17</w:t>
      </w:r>
      <w:r>
        <w:rPr>
          <w:rFonts w:hint="eastAsia" w:ascii="仿宋" w:hAnsi="仿宋" w:eastAsia="仿宋" w:cs="仿宋"/>
          <w:bCs/>
          <w:color w:val="000000"/>
          <w:sz w:val="24"/>
          <w:szCs w:val="24"/>
          <w:u w:val="single"/>
        </w:rPr>
        <w:t>:</w:t>
      </w:r>
      <w:r>
        <w:rPr>
          <w:rFonts w:hint="eastAsia" w:ascii="仿宋" w:hAnsi="仿宋" w:eastAsia="仿宋" w:cs="仿宋"/>
          <w:bCs/>
          <w:color w:val="000000"/>
          <w:sz w:val="24"/>
          <w:szCs w:val="24"/>
          <w:u w:val="single"/>
          <w:lang w:val="en-US" w:eastAsia="zh-CN"/>
        </w:rPr>
        <w:t>3</w:t>
      </w:r>
      <w:r>
        <w:rPr>
          <w:rFonts w:hint="eastAsia" w:ascii="仿宋" w:hAnsi="仿宋" w:eastAsia="仿宋" w:cs="仿宋"/>
          <w:bCs/>
          <w:color w:val="000000"/>
          <w:sz w:val="24"/>
          <w:szCs w:val="24"/>
          <w:u w:val="single"/>
        </w:rPr>
        <w:t>0</w:t>
      </w:r>
    </w:p>
    <w:p w14:paraId="0D8A90A2">
      <w:pPr>
        <w:spacing w:line="500" w:lineRule="exact"/>
        <w:ind w:firstLine="480" w:firstLineChars="200"/>
        <w:jc w:val="left"/>
        <w:rPr>
          <w:rFonts w:ascii="仿宋" w:hAnsi="仿宋" w:eastAsia="仿宋" w:cs="仿宋"/>
          <w:color w:val="000000"/>
          <w:sz w:val="24"/>
          <w:szCs w:val="24"/>
          <w:highlight w:val="white"/>
        </w:rPr>
      </w:pPr>
      <w:r>
        <w:rPr>
          <w:rFonts w:hint="eastAsia" w:ascii="仿宋" w:hAnsi="仿宋" w:eastAsia="仿宋" w:cs="仿宋"/>
          <w:color w:val="000000"/>
          <w:sz w:val="24"/>
          <w:szCs w:val="24"/>
          <w:highlight w:val="white"/>
        </w:rPr>
        <w:t>供应商在宿迁市政府采购网（http://zfcg.sqcz.suqian.gov.cn/）找到本项目获取相关征求意见文件。</w:t>
      </w:r>
    </w:p>
    <w:p w14:paraId="607B7A8F">
      <w:pPr>
        <w:spacing w:line="500" w:lineRule="exact"/>
        <w:ind w:firstLine="354" w:firstLineChars="147"/>
        <w:rPr>
          <w:rFonts w:ascii="仿宋" w:hAnsi="仿宋" w:eastAsia="仿宋" w:cs="仿宋"/>
          <w:b/>
          <w:sz w:val="24"/>
          <w:szCs w:val="24"/>
          <w:highlight w:val="white"/>
        </w:rPr>
      </w:pPr>
      <w:r>
        <w:rPr>
          <w:rFonts w:hint="eastAsia" w:ascii="仿宋" w:hAnsi="仿宋" w:eastAsia="仿宋" w:cs="仿宋"/>
          <w:b/>
          <w:sz w:val="24"/>
          <w:szCs w:val="24"/>
          <w:highlight w:val="white"/>
        </w:rPr>
        <w:t>四、征求意见提交资料、截止时间和地点</w:t>
      </w:r>
    </w:p>
    <w:p w14:paraId="556423BA">
      <w:pPr>
        <w:spacing w:line="500" w:lineRule="exact"/>
        <w:ind w:firstLine="240" w:firstLineChars="100"/>
        <w:rPr>
          <w:rFonts w:ascii="仿宋" w:hAnsi="仿宋" w:eastAsia="仿宋" w:cs="仿宋"/>
          <w:sz w:val="24"/>
          <w:szCs w:val="24"/>
          <w:highlight w:val="white"/>
        </w:rPr>
      </w:pPr>
      <w:r>
        <w:rPr>
          <w:rFonts w:hint="eastAsia" w:ascii="仿宋" w:hAnsi="仿宋" w:eastAsia="仿宋" w:cs="仿宋"/>
          <w:sz w:val="24"/>
          <w:szCs w:val="24"/>
          <w:highlight w:val="white"/>
        </w:rPr>
        <w:t>（一）采购需求响应表</w:t>
      </w: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546"/>
        <w:gridCol w:w="1642"/>
        <w:gridCol w:w="1374"/>
      </w:tblGrid>
      <w:tr w14:paraId="48A2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99E513B">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264" w:type="dxa"/>
            <w:vAlign w:val="center"/>
          </w:tcPr>
          <w:p w14:paraId="3BE58FD6">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标的</w:t>
            </w:r>
          </w:p>
        </w:tc>
        <w:tc>
          <w:tcPr>
            <w:tcW w:w="3546" w:type="dxa"/>
            <w:vAlign w:val="center"/>
          </w:tcPr>
          <w:p w14:paraId="03EBA8DF">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详细功能、技术参数或服务要求</w:t>
            </w:r>
          </w:p>
        </w:tc>
        <w:tc>
          <w:tcPr>
            <w:tcW w:w="1642" w:type="dxa"/>
            <w:vAlign w:val="center"/>
          </w:tcPr>
          <w:p w14:paraId="7DF74470">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自身优势</w:t>
            </w:r>
          </w:p>
        </w:tc>
        <w:tc>
          <w:tcPr>
            <w:tcW w:w="1374" w:type="dxa"/>
            <w:vAlign w:val="center"/>
          </w:tcPr>
          <w:p w14:paraId="3183676B">
            <w:pPr>
              <w:spacing w:line="500" w:lineRule="exact"/>
              <w:jc w:val="center"/>
              <w:rPr>
                <w:rFonts w:ascii="仿宋" w:hAnsi="仿宋" w:eastAsia="仿宋" w:cs="仿宋"/>
                <w:kern w:val="0"/>
                <w:sz w:val="24"/>
                <w:szCs w:val="24"/>
              </w:rPr>
            </w:pPr>
            <w:r>
              <w:rPr>
                <w:rFonts w:hint="eastAsia" w:ascii="仿宋" w:hAnsi="仿宋" w:eastAsia="仿宋" w:cs="仿宋"/>
                <w:kern w:val="0"/>
                <w:sz w:val="24"/>
                <w:szCs w:val="24"/>
              </w:rPr>
              <w:t>参考价（万元）</w:t>
            </w:r>
          </w:p>
        </w:tc>
      </w:tr>
      <w:tr w14:paraId="2569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85D135C">
            <w:pPr>
              <w:spacing w:line="500" w:lineRule="exact"/>
              <w:jc w:val="center"/>
              <w:rPr>
                <w:rFonts w:ascii="仿宋" w:hAnsi="仿宋" w:eastAsia="仿宋" w:cs="仿宋"/>
                <w:kern w:val="0"/>
                <w:sz w:val="24"/>
                <w:szCs w:val="24"/>
              </w:rPr>
            </w:pPr>
          </w:p>
        </w:tc>
        <w:tc>
          <w:tcPr>
            <w:tcW w:w="1264" w:type="dxa"/>
            <w:vAlign w:val="center"/>
          </w:tcPr>
          <w:p w14:paraId="5BDED80E">
            <w:pPr>
              <w:spacing w:line="500" w:lineRule="exact"/>
              <w:jc w:val="center"/>
              <w:rPr>
                <w:rFonts w:ascii="仿宋" w:hAnsi="仿宋" w:eastAsia="仿宋" w:cs="仿宋"/>
                <w:kern w:val="0"/>
                <w:sz w:val="24"/>
                <w:szCs w:val="24"/>
              </w:rPr>
            </w:pPr>
          </w:p>
        </w:tc>
        <w:tc>
          <w:tcPr>
            <w:tcW w:w="3546" w:type="dxa"/>
            <w:vAlign w:val="center"/>
          </w:tcPr>
          <w:p w14:paraId="02A51D39">
            <w:pPr>
              <w:spacing w:line="500" w:lineRule="exact"/>
              <w:jc w:val="center"/>
              <w:rPr>
                <w:rFonts w:ascii="仿宋" w:hAnsi="仿宋" w:eastAsia="仿宋" w:cs="仿宋"/>
                <w:kern w:val="0"/>
                <w:sz w:val="24"/>
                <w:szCs w:val="24"/>
              </w:rPr>
            </w:pPr>
          </w:p>
        </w:tc>
        <w:tc>
          <w:tcPr>
            <w:tcW w:w="1642" w:type="dxa"/>
            <w:vAlign w:val="center"/>
          </w:tcPr>
          <w:p w14:paraId="7F8D8AA2">
            <w:pPr>
              <w:spacing w:line="500" w:lineRule="exact"/>
              <w:jc w:val="center"/>
              <w:rPr>
                <w:rFonts w:ascii="仿宋" w:hAnsi="仿宋" w:eastAsia="仿宋" w:cs="仿宋"/>
                <w:kern w:val="0"/>
                <w:sz w:val="24"/>
                <w:szCs w:val="24"/>
              </w:rPr>
            </w:pPr>
          </w:p>
        </w:tc>
        <w:tc>
          <w:tcPr>
            <w:tcW w:w="1374" w:type="dxa"/>
          </w:tcPr>
          <w:p w14:paraId="54DA408C">
            <w:pPr>
              <w:spacing w:line="500" w:lineRule="exact"/>
              <w:jc w:val="center"/>
              <w:rPr>
                <w:rFonts w:ascii="仿宋" w:hAnsi="仿宋" w:eastAsia="仿宋" w:cs="仿宋"/>
                <w:kern w:val="0"/>
                <w:sz w:val="24"/>
                <w:szCs w:val="24"/>
              </w:rPr>
            </w:pPr>
          </w:p>
        </w:tc>
      </w:tr>
      <w:tr w14:paraId="3B38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5414168">
            <w:pPr>
              <w:spacing w:line="500" w:lineRule="exact"/>
              <w:jc w:val="center"/>
              <w:rPr>
                <w:rFonts w:ascii="仿宋" w:hAnsi="仿宋" w:eastAsia="仿宋" w:cs="仿宋"/>
                <w:kern w:val="0"/>
                <w:sz w:val="24"/>
                <w:szCs w:val="24"/>
              </w:rPr>
            </w:pPr>
          </w:p>
        </w:tc>
        <w:tc>
          <w:tcPr>
            <w:tcW w:w="1264" w:type="dxa"/>
            <w:vAlign w:val="center"/>
          </w:tcPr>
          <w:p w14:paraId="36CAC679">
            <w:pPr>
              <w:spacing w:line="500" w:lineRule="exact"/>
              <w:jc w:val="center"/>
              <w:rPr>
                <w:rFonts w:ascii="仿宋" w:hAnsi="仿宋" w:eastAsia="仿宋" w:cs="仿宋"/>
                <w:kern w:val="0"/>
                <w:sz w:val="24"/>
                <w:szCs w:val="24"/>
              </w:rPr>
            </w:pPr>
          </w:p>
        </w:tc>
        <w:tc>
          <w:tcPr>
            <w:tcW w:w="3546" w:type="dxa"/>
            <w:vAlign w:val="center"/>
          </w:tcPr>
          <w:p w14:paraId="28436F35">
            <w:pPr>
              <w:spacing w:line="500" w:lineRule="exact"/>
              <w:jc w:val="center"/>
              <w:rPr>
                <w:rFonts w:ascii="仿宋" w:hAnsi="仿宋" w:eastAsia="仿宋" w:cs="仿宋"/>
                <w:kern w:val="0"/>
                <w:sz w:val="24"/>
                <w:szCs w:val="24"/>
              </w:rPr>
            </w:pPr>
          </w:p>
        </w:tc>
        <w:tc>
          <w:tcPr>
            <w:tcW w:w="1642" w:type="dxa"/>
            <w:vAlign w:val="center"/>
          </w:tcPr>
          <w:p w14:paraId="63A34B6A">
            <w:pPr>
              <w:spacing w:line="500" w:lineRule="exact"/>
              <w:jc w:val="center"/>
              <w:rPr>
                <w:rFonts w:ascii="仿宋" w:hAnsi="仿宋" w:eastAsia="仿宋" w:cs="仿宋"/>
                <w:kern w:val="0"/>
                <w:sz w:val="24"/>
                <w:szCs w:val="24"/>
              </w:rPr>
            </w:pPr>
          </w:p>
        </w:tc>
        <w:tc>
          <w:tcPr>
            <w:tcW w:w="1374" w:type="dxa"/>
          </w:tcPr>
          <w:p w14:paraId="26043A2E">
            <w:pPr>
              <w:spacing w:line="500" w:lineRule="exact"/>
              <w:jc w:val="center"/>
              <w:rPr>
                <w:rFonts w:ascii="仿宋" w:hAnsi="仿宋" w:eastAsia="仿宋" w:cs="仿宋"/>
                <w:kern w:val="0"/>
                <w:sz w:val="24"/>
                <w:szCs w:val="24"/>
              </w:rPr>
            </w:pPr>
          </w:p>
        </w:tc>
      </w:tr>
      <w:tr w14:paraId="346B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3AAE2CE6">
            <w:pPr>
              <w:spacing w:line="500" w:lineRule="exact"/>
              <w:jc w:val="center"/>
              <w:rPr>
                <w:rFonts w:ascii="仿宋" w:hAnsi="仿宋" w:eastAsia="仿宋" w:cs="仿宋"/>
                <w:kern w:val="0"/>
                <w:sz w:val="24"/>
                <w:szCs w:val="24"/>
              </w:rPr>
            </w:pPr>
          </w:p>
        </w:tc>
        <w:tc>
          <w:tcPr>
            <w:tcW w:w="1264" w:type="dxa"/>
            <w:vAlign w:val="center"/>
          </w:tcPr>
          <w:p w14:paraId="7C47269A">
            <w:pPr>
              <w:spacing w:line="500" w:lineRule="exact"/>
              <w:jc w:val="center"/>
              <w:rPr>
                <w:rFonts w:ascii="仿宋" w:hAnsi="仿宋" w:eastAsia="仿宋" w:cs="仿宋"/>
                <w:kern w:val="0"/>
                <w:sz w:val="24"/>
                <w:szCs w:val="24"/>
              </w:rPr>
            </w:pPr>
          </w:p>
        </w:tc>
        <w:tc>
          <w:tcPr>
            <w:tcW w:w="3546" w:type="dxa"/>
            <w:vAlign w:val="center"/>
          </w:tcPr>
          <w:p w14:paraId="353C0062">
            <w:pPr>
              <w:spacing w:line="500" w:lineRule="exact"/>
              <w:jc w:val="center"/>
              <w:rPr>
                <w:rFonts w:ascii="仿宋" w:hAnsi="仿宋" w:eastAsia="仿宋" w:cs="仿宋"/>
                <w:kern w:val="0"/>
                <w:sz w:val="24"/>
                <w:szCs w:val="24"/>
              </w:rPr>
            </w:pPr>
          </w:p>
        </w:tc>
        <w:tc>
          <w:tcPr>
            <w:tcW w:w="1642" w:type="dxa"/>
            <w:vAlign w:val="center"/>
          </w:tcPr>
          <w:p w14:paraId="64B820CE">
            <w:pPr>
              <w:spacing w:line="500" w:lineRule="exact"/>
              <w:jc w:val="center"/>
              <w:rPr>
                <w:rFonts w:ascii="仿宋" w:hAnsi="仿宋" w:eastAsia="仿宋" w:cs="仿宋"/>
                <w:kern w:val="0"/>
                <w:sz w:val="24"/>
                <w:szCs w:val="24"/>
              </w:rPr>
            </w:pPr>
          </w:p>
        </w:tc>
        <w:tc>
          <w:tcPr>
            <w:tcW w:w="1374" w:type="dxa"/>
          </w:tcPr>
          <w:p w14:paraId="6DB924B8">
            <w:pPr>
              <w:spacing w:line="500" w:lineRule="exact"/>
              <w:jc w:val="center"/>
              <w:rPr>
                <w:rFonts w:ascii="仿宋" w:hAnsi="仿宋" w:eastAsia="仿宋" w:cs="仿宋"/>
                <w:kern w:val="0"/>
                <w:sz w:val="24"/>
                <w:szCs w:val="24"/>
              </w:rPr>
            </w:pPr>
          </w:p>
        </w:tc>
      </w:tr>
    </w:tbl>
    <w:p w14:paraId="7DCD3B68">
      <w:pPr>
        <w:spacing w:line="500" w:lineRule="exact"/>
        <w:ind w:firstLine="360" w:firstLineChars="150"/>
        <w:rPr>
          <w:rFonts w:ascii="仿宋" w:hAnsi="仿宋" w:eastAsia="仿宋" w:cs="仿宋"/>
          <w:sz w:val="24"/>
          <w:szCs w:val="24"/>
          <w:highlight w:val="white"/>
        </w:rPr>
      </w:pPr>
    </w:p>
    <w:p w14:paraId="798C22D3">
      <w:pPr>
        <w:spacing w:line="50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（二）提交证明资料：</w:t>
      </w:r>
    </w:p>
    <w:p w14:paraId="323645CA">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1.</w:t>
      </w:r>
    </w:p>
    <w:p w14:paraId="40607CA9">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2.</w:t>
      </w:r>
    </w:p>
    <w:p w14:paraId="4A23783F">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3.</w:t>
      </w:r>
    </w:p>
    <w:p w14:paraId="1975F259">
      <w:pPr>
        <w:spacing w:line="500" w:lineRule="exact"/>
        <w:ind w:firstLine="600" w:firstLineChars="250"/>
        <w:rPr>
          <w:rFonts w:ascii="仿宋" w:hAnsi="仿宋" w:eastAsia="仿宋" w:cs="仿宋"/>
          <w:sz w:val="24"/>
          <w:szCs w:val="24"/>
          <w:highlight w:val="white"/>
        </w:rPr>
      </w:pPr>
      <w:r>
        <w:rPr>
          <w:rFonts w:hint="eastAsia" w:ascii="仿宋" w:hAnsi="仿宋" w:eastAsia="仿宋" w:cs="仿宋"/>
          <w:sz w:val="24"/>
          <w:szCs w:val="24"/>
          <w:highlight w:val="white"/>
        </w:rPr>
        <w:t>……</w:t>
      </w:r>
    </w:p>
    <w:p w14:paraId="4352CE23">
      <w:pPr>
        <w:spacing w:line="50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以上资料加盖供应商公章后扫描发送至1203564018@qq.com，其中明确要求产品制造商提供的调研资料请加盖制造商公章。</w:t>
      </w:r>
    </w:p>
    <w:p w14:paraId="164688B2">
      <w:pPr>
        <w:spacing w:line="500" w:lineRule="exact"/>
        <w:ind w:firstLine="360" w:firstLineChars="150"/>
        <w:rPr>
          <w:rFonts w:ascii="仿宋" w:hAnsi="仿宋" w:eastAsia="仿宋" w:cs="仿宋"/>
          <w:bCs/>
          <w:color w:val="000000"/>
          <w:sz w:val="24"/>
          <w:szCs w:val="24"/>
          <w:highlight w:val="white"/>
          <w:u w:val="single"/>
        </w:rPr>
      </w:pPr>
      <w:r>
        <w:rPr>
          <w:rFonts w:hint="eastAsia" w:ascii="仿宋" w:hAnsi="仿宋" w:eastAsia="仿宋" w:cs="仿宋"/>
          <w:sz w:val="24"/>
          <w:szCs w:val="24"/>
          <w:highlight w:val="white"/>
        </w:rPr>
        <w:t>（三）</w:t>
      </w:r>
      <w:r>
        <w:rPr>
          <w:rFonts w:hint="eastAsia" w:ascii="仿宋" w:hAnsi="仿宋" w:eastAsia="仿宋" w:cs="仿宋"/>
          <w:kern w:val="0"/>
          <w:sz w:val="24"/>
          <w:szCs w:val="24"/>
          <w:highlight w:val="white"/>
        </w:rPr>
        <w:t>提交截止时间：2025 年</w:t>
      </w:r>
      <w:r>
        <w:rPr>
          <w:rFonts w:hint="eastAsia" w:ascii="仿宋" w:hAnsi="仿宋" w:eastAsia="仿宋" w:cs="仿宋"/>
          <w:kern w:val="0"/>
          <w:sz w:val="24"/>
          <w:szCs w:val="24"/>
          <w:highlight w:val="white"/>
          <w:lang w:val="en-US" w:eastAsia="zh-CN"/>
        </w:rPr>
        <w:t>11</w:t>
      </w:r>
      <w:r>
        <w:rPr>
          <w:rFonts w:hint="eastAsia" w:ascii="仿宋" w:hAnsi="仿宋" w:eastAsia="仿宋" w:cs="仿宋"/>
          <w:kern w:val="0"/>
          <w:sz w:val="24"/>
          <w:szCs w:val="24"/>
          <w:highlight w:val="white"/>
        </w:rPr>
        <w:t>月</w:t>
      </w:r>
      <w:r>
        <w:rPr>
          <w:rFonts w:hint="eastAsia" w:ascii="仿宋" w:hAnsi="仿宋" w:eastAsia="仿宋" w:cs="仿宋"/>
          <w:kern w:val="0"/>
          <w:sz w:val="24"/>
          <w:szCs w:val="24"/>
          <w:highlight w:val="white"/>
          <w:lang w:val="en-US" w:eastAsia="zh-CN"/>
        </w:rPr>
        <w:t>21</w:t>
      </w:r>
      <w:r>
        <w:rPr>
          <w:rFonts w:hint="eastAsia" w:ascii="仿宋" w:hAnsi="仿宋" w:eastAsia="仿宋" w:cs="仿宋"/>
          <w:kern w:val="0"/>
          <w:sz w:val="24"/>
          <w:szCs w:val="24"/>
          <w:highlight w:val="white"/>
        </w:rPr>
        <w:t>日</w:t>
      </w:r>
      <w:r>
        <w:rPr>
          <w:rFonts w:hint="eastAsia" w:ascii="仿宋" w:hAnsi="仿宋" w:eastAsia="仿宋" w:cs="仿宋"/>
          <w:kern w:val="0"/>
          <w:sz w:val="24"/>
          <w:szCs w:val="24"/>
          <w:highlight w:val="white"/>
          <w:lang w:val="en-US" w:eastAsia="zh-CN"/>
        </w:rPr>
        <w:t>17</w:t>
      </w:r>
      <w:r>
        <w:rPr>
          <w:rFonts w:hint="eastAsia" w:ascii="仿宋" w:hAnsi="仿宋" w:eastAsia="仿宋" w:cs="仿宋"/>
          <w:kern w:val="0"/>
          <w:sz w:val="24"/>
          <w:szCs w:val="24"/>
          <w:highlight w:val="white"/>
        </w:rPr>
        <w:t>:</w:t>
      </w:r>
      <w:r>
        <w:rPr>
          <w:rFonts w:hint="eastAsia" w:ascii="仿宋" w:hAnsi="仿宋" w:eastAsia="仿宋" w:cs="仿宋"/>
          <w:kern w:val="0"/>
          <w:sz w:val="24"/>
          <w:szCs w:val="24"/>
          <w:highlight w:val="white"/>
          <w:lang w:val="en-US" w:eastAsia="zh-CN"/>
        </w:rPr>
        <w:t>3</w:t>
      </w:r>
      <w:r>
        <w:rPr>
          <w:rFonts w:hint="eastAsia" w:ascii="仿宋" w:hAnsi="仿宋" w:eastAsia="仿宋" w:cs="仿宋"/>
          <w:kern w:val="0"/>
          <w:sz w:val="24"/>
          <w:szCs w:val="24"/>
          <w:highlight w:val="white"/>
        </w:rPr>
        <w:t>0。</w:t>
      </w:r>
    </w:p>
    <w:p w14:paraId="7B552FB0">
      <w:pPr>
        <w:spacing w:line="500" w:lineRule="exact"/>
        <w:ind w:firstLine="352" w:firstLineChars="147"/>
        <w:rPr>
          <w:rFonts w:ascii="仿宋" w:hAnsi="仿宋" w:eastAsia="仿宋" w:cs="仿宋"/>
          <w:sz w:val="24"/>
          <w:szCs w:val="24"/>
          <w:highlight w:val="white"/>
        </w:rPr>
      </w:pPr>
      <w:r>
        <w:rPr>
          <w:rFonts w:hint="eastAsia" w:ascii="仿宋" w:hAnsi="仿宋" w:eastAsia="仿宋" w:cs="仿宋"/>
          <w:sz w:val="24"/>
          <w:szCs w:val="24"/>
          <w:highlight w:val="white"/>
        </w:rPr>
        <w:t>（四）供应商应提交截止时间前将响应文件发送至邮箱（1203564018@qq.com），逾期完成发送的，采购人不予受理。</w:t>
      </w:r>
    </w:p>
    <w:p w14:paraId="0262AFA5">
      <w:pPr>
        <w:spacing w:line="500" w:lineRule="exact"/>
        <w:ind w:firstLine="354" w:firstLineChars="147"/>
        <w:rPr>
          <w:rFonts w:ascii="仿宋" w:hAnsi="仿宋" w:eastAsia="仿宋" w:cs="仿宋"/>
          <w:b/>
          <w:bCs/>
          <w:iCs/>
          <w:sz w:val="24"/>
          <w:szCs w:val="24"/>
          <w:highlight w:val="white"/>
        </w:rPr>
      </w:pPr>
      <w:r>
        <w:rPr>
          <w:rFonts w:hint="eastAsia" w:ascii="仿宋" w:hAnsi="仿宋" w:eastAsia="仿宋" w:cs="仿宋"/>
          <w:b/>
          <w:bCs/>
          <w:iCs/>
          <w:sz w:val="24"/>
          <w:szCs w:val="24"/>
          <w:highlight w:val="white"/>
        </w:rPr>
        <w:t>五、本次采购联系方式</w:t>
      </w:r>
    </w:p>
    <w:p w14:paraId="608423EF">
      <w:pPr>
        <w:spacing w:line="5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highlight w:val="white"/>
        </w:rPr>
        <w:t>1.采购人信息</w:t>
      </w:r>
    </w:p>
    <w:p w14:paraId="0485F9B0">
      <w:pPr>
        <w:keepNext w:val="0"/>
        <w:keepLines w:val="0"/>
        <w:pageBreakBefore w:val="0"/>
        <w:spacing w:line="56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名 称：</w:t>
      </w:r>
      <w:r>
        <w:rPr>
          <w:rFonts w:hint="eastAsia" w:ascii="仿宋" w:hAnsi="仿宋" w:eastAsia="仿宋" w:cs="仿宋"/>
          <w:caps w:val="0"/>
          <w:color w:val="000000"/>
          <w:sz w:val="24"/>
          <w:szCs w:val="24"/>
          <w:u w:val="single"/>
          <w:lang w:eastAsia="zh-CN"/>
        </w:rPr>
        <w:t>泗洪县公安局</w:t>
      </w:r>
      <w:r>
        <w:rPr>
          <w:rFonts w:hint="eastAsia" w:ascii="仿宋" w:hAnsi="仿宋" w:eastAsia="仿宋" w:cs="仿宋"/>
          <w:caps w:val="0"/>
          <w:color w:val="000000"/>
          <w:sz w:val="24"/>
          <w:szCs w:val="24"/>
          <w:u w:val="single"/>
        </w:rPr>
        <w:t>　</w:t>
      </w:r>
    </w:p>
    <w:p w14:paraId="1D25B077">
      <w:pPr>
        <w:keepNext w:val="0"/>
        <w:keepLines w:val="0"/>
        <w:pageBreakBefore w:val="0"/>
        <w:spacing w:line="560" w:lineRule="exact"/>
        <w:ind w:firstLine="480"/>
        <w:jc w:val="left"/>
        <w:rPr>
          <w:rFonts w:hint="eastAsia" w:ascii="仿宋" w:hAnsi="仿宋" w:eastAsia="仿宋" w:cs="仿宋"/>
          <w:caps w:val="0"/>
          <w:color w:val="000000"/>
          <w:sz w:val="24"/>
          <w:szCs w:val="24"/>
        </w:rPr>
      </w:pPr>
      <w:r>
        <w:rPr>
          <w:rFonts w:hint="eastAsia" w:ascii="仿宋" w:hAnsi="仿宋" w:eastAsia="仿宋" w:cs="仿宋"/>
          <w:caps w:val="0"/>
          <w:color w:val="000000"/>
          <w:sz w:val="24"/>
          <w:szCs w:val="24"/>
        </w:rPr>
        <w:t>地址：</w:t>
      </w:r>
      <w:r>
        <w:rPr>
          <w:rFonts w:hint="eastAsia" w:ascii="仿宋" w:hAnsi="仿宋" w:eastAsia="仿宋" w:cs="仿宋"/>
          <w:caps w:val="0"/>
          <w:color w:val="000000"/>
          <w:sz w:val="24"/>
          <w:szCs w:val="24"/>
          <w:u w:val="single"/>
          <w:lang w:val="en-US" w:eastAsia="zh-CN"/>
        </w:rPr>
        <w:t>泗洪县濉河东路6号</w:t>
      </w:r>
    </w:p>
    <w:p w14:paraId="6DEBE297">
      <w:pPr>
        <w:keepNext w:val="0"/>
        <w:keepLines w:val="0"/>
        <w:pageBreakBefore w:val="0"/>
        <w:spacing w:line="560" w:lineRule="exact"/>
        <w:ind w:firstLine="480"/>
        <w:jc w:val="left"/>
        <w:rPr>
          <w:rFonts w:hint="default" w:ascii="仿宋" w:hAnsi="仿宋" w:eastAsia="仿宋" w:cs="仿宋"/>
          <w:caps w:val="0"/>
          <w:color w:val="000000"/>
          <w:sz w:val="24"/>
          <w:szCs w:val="24"/>
          <w:lang w:val="en-US"/>
        </w:rPr>
      </w:pPr>
      <w:r>
        <w:rPr>
          <w:rFonts w:hint="eastAsia" w:ascii="仿宋" w:hAnsi="仿宋" w:eastAsia="仿宋" w:cs="仿宋"/>
          <w:caps w:val="0"/>
          <w:color w:val="000000"/>
          <w:sz w:val="24"/>
          <w:szCs w:val="24"/>
        </w:rPr>
        <w:t>联系人：</w:t>
      </w:r>
      <w:r>
        <w:rPr>
          <w:rFonts w:hint="eastAsia" w:ascii="仿宋" w:hAnsi="仿宋" w:eastAsia="仿宋" w:cs="仿宋"/>
          <w:caps w:val="0"/>
          <w:color w:val="000000"/>
          <w:sz w:val="24"/>
          <w:szCs w:val="24"/>
          <w:u w:val="single"/>
        </w:rPr>
        <w:t xml:space="preserve"> </w:t>
      </w:r>
      <w:r>
        <w:rPr>
          <w:rFonts w:hint="eastAsia" w:ascii="仿宋" w:hAnsi="仿宋" w:eastAsia="仿宋" w:cs="仿宋"/>
          <w:caps w:val="0"/>
          <w:color w:val="000000"/>
          <w:sz w:val="24"/>
          <w:szCs w:val="24"/>
          <w:u w:val="single"/>
          <w:lang w:val="en-US" w:eastAsia="zh-CN"/>
        </w:rPr>
        <w:t>曹崇文</w:t>
      </w:r>
    </w:p>
    <w:p w14:paraId="310322DC">
      <w:pPr>
        <w:spacing w:line="480" w:lineRule="exact"/>
        <w:ind w:firstLine="480"/>
        <w:jc w:val="left"/>
        <w:rPr>
          <w:rFonts w:hint="eastAsia" w:ascii="仿宋" w:hAnsi="仿宋" w:eastAsia="仿宋" w:cs="仿宋"/>
          <w:color w:val="000000"/>
          <w:sz w:val="24"/>
          <w:szCs w:val="24"/>
          <w:highlight w:val="none"/>
          <w:u w:val="single"/>
        </w:rPr>
      </w:pPr>
      <w:r>
        <w:rPr>
          <w:rFonts w:hint="eastAsia" w:ascii="仿宋" w:hAnsi="仿宋" w:eastAsia="仿宋" w:cs="仿宋"/>
          <w:caps w:val="0"/>
          <w:color w:val="000000"/>
          <w:sz w:val="24"/>
          <w:szCs w:val="24"/>
        </w:rPr>
        <w:t>联系方式：</w:t>
      </w:r>
      <w:r>
        <w:rPr>
          <w:rFonts w:hint="eastAsia" w:ascii="仿宋" w:hAnsi="仿宋" w:eastAsia="仿宋" w:cs="仿宋"/>
          <w:caps w:val="0"/>
          <w:color w:val="000000"/>
          <w:sz w:val="24"/>
          <w:szCs w:val="24"/>
          <w:lang w:val="en-US" w:eastAsia="zh-CN"/>
        </w:rPr>
        <w:t xml:space="preserve"> </w:t>
      </w:r>
      <w:r>
        <w:rPr>
          <w:rFonts w:hint="eastAsia" w:ascii="仿宋" w:hAnsi="仿宋" w:eastAsia="仿宋" w:cs="仿宋"/>
          <w:color w:val="000000"/>
          <w:sz w:val="24"/>
          <w:szCs w:val="24"/>
          <w:highlight w:val="none"/>
          <w:u w:val="single"/>
          <w:lang w:eastAsia="zh-CN"/>
        </w:rPr>
        <w:t>15151198608</w:t>
      </w:r>
      <w:r>
        <w:rPr>
          <w:rFonts w:hint="eastAsia" w:ascii="仿宋" w:hAnsi="仿宋" w:eastAsia="仿宋" w:cs="仿宋"/>
          <w:caps w:val="0"/>
          <w:color w:val="000000"/>
          <w:sz w:val="24"/>
          <w:szCs w:val="24"/>
          <w:u w:val="single"/>
          <w:lang w:val="en-US" w:eastAsia="zh-CN"/>
        </w:rPr>
        <w:t xml:space="preserve"> </w:t>
      </w:r>
    </w:p>
    <w:p w14:paraId="7D49DF15">
      <w:pPr>
        <w:spacing w:line="360" w:lineRule="auto"/>
        <w:ind w:left="1079" w:hanging="300"/>
        <w:jc w:val="left"/>
        <w:rPr>
          <w:rFonts w:hint="eastAsia" w:ascii="仿宋" w:hAnsi="仿宋" w:eastAsia="仿宋" w:cs="仿宋"/>
          <w:color w:val="000000"/>
          <w:sz w:val="24"/>
          <w:szCs w:val="24"/>
          <w:lang w:val="en-US" w:eastAsia="zh-CN"/>
        </w:rPr>
      </w:pPr>
    </w:p>
    <w:p w14:paraId="5BCD2EF7">
      <w:pPr>
        <w:rPr>
          <w:rFonts w:ascii="仿宋" w:hAnsi="仿宋" w:eastAsia="仿宋" w:cs="仿宋"/>
          <w:sz w:val="24"/>
          <w:szCs w:val="24"/>
        </w:rPr>
      </w:pPr>
    </w:p>
    <w:p w14:paraId="275FFF7B">
      <w:pPr>
        <w:rPr>
          <w:rFonts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11572"/>
    <w:multiLevelType w:val="singleLevel"/>
    <w:tmpl w:val="920115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YjkxODVmYWM3NzBjZDU3MmQ0Mjk1ODVkMWRmYjcifQ=="/>
  </w:docVars>
  <w:rsids>
    <w:rsidRoot w:val="3D36583D"/>
    <w:rsid w:val="00D80044"/>
    <w:rsid w:val="00FD7508"/>
    <w:rsid w:val="06AE74BF"/>
    <w:rsid w:val="09D80660"/>
    <w:rsid w:val="16466E20"/>
    <w:rsid w:val="173560E1"/>
    <w:rsid w:val="18FB6330"/>
    <w:rsid w:val="1A8A23C1"/>
    <w:rsid w:val="1B487A78"/>
    <w:rsid w:val="1CCE54DD"/>
    <w:rsid w:val="1FEB5556"/>
    <w:rsid w:val="203543E6"/>
    <w:rsid w:val="23377209"/>
    <w:rsid w:val="25FF3669"/>
    <w:rsid w:val="2B7E4066"/>
    <w:rsid w:val="2CC16D54"/>
    <w:rsid w:val="33D7230D"/>
    <w:rsid w:val="33F70E65"/>
    <w:rsid w:val="37A47821"/>
    <w:rsid w:val="390E3D94"/>
    <w:rsid w:val="39524BE6"/>
    <w:rsid w:val="3D36583D"/>
    <w:rsid w:val="3F0B5DEE"/>
    <w:rsid w:val="3F3C2CA2"/>
    <w:rsid w:val="3F5B1340"/>
    <w:rsid w:val="3FB02DFC"/>
    <w:rsid w:val="42121907"/>
    <w:rsid w:val="4BC75389"/>
    <w:rsid w:val="4EFC153B"/>
    <w:rsid w:val="505B59A6"/>
    <w:rsid w:val="512E40F5"/>
    <w:rsid w:val="5735681B"/>
    <w:rsid w:val="574B11AD"/>
    <w:rsid w:val="58D67A90"/>
    <w:rsid w:val="5D1668E8"/>
    <w:rsid w:val="5DB04562"/>
    <w:rsid w:val="5F693874"/>
    <w:rsid w:val="60587822"/>
    <w:rsid w:val="633D1F05"/>
    <w:rsid w:val="690B37A1"/>
    <w:rsid w:val="6ACF2766"/>
    <w:rsid w:val="727D57B7"/>
    <w:rsid w:val="74704623"/>
    <w:rsid w:val="750C3FD1"/>
    <w:rsid w:val="76F9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宋体"/>
      <w:color w:val="000000"/>
      <w:sz w:val="24"/>
      <w:szCs w:val="20"/>
    </w:rPr>
  </w:style>
  <w:style w:type="paragraph" w:styleId="3">
    <w:name w:val="Body Text"/>
    <w:basedOn w:val="1"/>
    <w:next w:val="2"/>
    <w:semiHidden/>
    <w:qFormat/>
    <w:uiPriority w:val="0"/>
    <w:rPr>
      <w:rFonts w:ascii="仿宋" w:hAnsi="仿宋" w:eastAsia="仿宋" w:cs="仿宋"/>
      <w:sz w:val="32"/>
      <w:szCs w:val="32"/>
      <w:lang w:eastAsia="en-US"/>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800080"/>
      <w:u w:val="none"/>
    </w:rPr>
  </w:style>
  <w:style w:type="character" w:styleId="9">
    <w:name w:val="Emphasis"/>
    <w:basedOn w:val="6"/>
    <w:autoRedefine/>
    <w:qFormat/>
    <w:uiPriority w:val="0"/>
    <w:rPr>
      <w:b/>
      <w:bCs/>
    </w:rPr>
  </w:style>
  <w:style w:type="character" w:styleId="10">
    <w:name w:val="HTML Definition"/>
    <w:basedOn w:val="6"/>
    <w:autoRedefine/>
    <w:qFormat/>
    <w:uiPriority w:val="0"/>
  </w:style>
  <w:style w:type="character" w:styleId="11">
    <w:name w:val="HTML Typewriter"/>
    <w:basedOn w:val="6"/>
    <w:autoRedefine/>
    <w:qFormat/>
    <w:uiPriority w:val="0"/>
    <w:rPr>
      <w:rFonts w:hint="default"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FF"/>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autoRedefine/>
    <w:qFormat/>
    <w:uiPriority w:val="0"/>
    <w:rPr>
      <w:rFonts w:ascii="monospace" w:hAnsi="monospace" w:eastAsia="monospace" w:cs="monospace"/>
      <w:sz w:val="20"/>
    </w:rPr>
  </w:style>
  <w:style w:type="character" w:styleId="18">
    <w:name w:val="HTML Sample"/>
    <w:basedOn w:val="6"/>
    <w:autoRedefine/>
    <w:qFormat/>
    <w:uiPriority w:val="0"/>
    <w:rPr>
      <w:rFonts w:hint="default" w:ascii="monospace" w:hAnsi="monospace" w:eastAsia="monospace" w:cs="monospace"/>
    </w:rPr>
  </w:style>
  <w:style w:type="paragraph" w:customStyle="1" w:styleId="19">
    <w:name w:val="正文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Normal_19"/>
    <w:qFormat/>
    <w:uiPriority w:val="0"/>
    <w:pPr>
      <w:widowControl w:val="0"/>
      <w:jc w:val="both"/>
    </w:pPr>
    <w:rPr>
      <w:rFonts w:ascii="Calibri" w:hAnsi="Calibri" w:eastAsia="宋体" w:cs="Times New Roman"/>
      <w:sz w:val="21"/>
      <w:szCs w:val="24"/>
      <w:lang w:val="en-US" w:eastAsia="zh-CN" w:bidi="ar-SA"/>
    </w:rPr>
  </w:style>
  <w:style w:type="character" w:customStyle="1" w:styleId="21">
    <w:name w:val="默认段落字体1"/>
    <w:unhideWhenUsed/>
    <w:qFormat/>
    <w:uiPriority w:val="1"/>
    <w:rPr>
      <w:rFonts w:ascii="Calibri" w:hAnsi="Calibri" w:eastAsia="宋体" w:cs="Times New Roman"/>
      <w:kern w:val="2"/>
      <w:sz w:val="21"/>
      <w:szCs w:val="22"/>
      <w:lang w:val="en-US" w:eastAsia="zh-CN" w:bidi="ar-SA"/>
    </w:rPr>
  </w:style>
  <w:style w:type="paragraph" w:customStyle="1" w:styleId="22">
    <w:name w:val="标题 5_0"/>
    <w:basedOn w:val="23"/>
    <w:next w:val="23"/>
    <w:qFormat/>
    <w:uiPriority w:val="1"/>
    <w:pPr>
      <w:ind w:left="229"/>
      <w:outlineLvl w:val="4"/>
    </w:pPr>
    <w:rPr>
      <w:rFonts w:ascii="宋体" w:hAnsi="宋体" w:cs="宋体"/>
      <w:b/>
      <w:bCs/>
      <w:sz w:val="28"/>
      <w:szCs w:val="28"/>
    </w:rPr>
  </w:style>
  <w:style w:type="paragraph" w:customStyle="1" w:styleId="23">
    <w:name w:val="正文_2"/>
    <w:next w:val="24"/>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文本缩进 2_0"/>
    <w:basedOn w:val="23"/>
    <w:qFormat/>
    <w:uiPriority w:val="0"/>
    <w:pPr>
      <w:spacing w:line="540" w:lineRule="exact"/>
      <w:ind w:firstLine="720"/>
      <w:jc w:val="left"/>
    </w:pPr>
    <w:rPr>
      <w:rFonts w:ascii="仿宋_GB2312" w:hAnsi="仿宋_GB2312" w:cs="宋体"/>
      <w:sz w:val="32"/>
      <w:szCs w:val="32"/>
    </w:rPr>
  </w:style>
  <w:style w:type="paragraph" w:customStyle="1" w:styleId="25">
    <w:name w:val="正文_3_0"/>
    <w:qFormat/>
    <w:uiPriority w:val="0"/>
    <w:pPr>
      <w:widowControl w:val="0"/>
      <w:jc w:val="both"/>
    </w:pPr>
    <w:rPr>
      <w:rFonts w:ascii="Calibri" w:hAnsi="Calibri" w:eastAsia="宋体" w:cs="Times New Roman"/>
      <w:sz w:val="21"/>
      <w:szCs w:val="22"/>
      <w:lang w:val="en-US" w:eastAsia="zh-CN" w:bidi="ar-SA"/>
    </w:rPr>
  </w:style>
  <w:style w:type="paragraph" w:customStyle="1" w:styleId="26">
    <w:name w:val="正文首行缩进 21"/>
    <w:basedOn w:val="27"/>
    <w:next w:val="1"/>
    <w:qFormat/>
    <w:uiPriority w:val="0"/>
    <w:pPr>
      <w:spacing w:line="360" w:lineRule="auto"/>
      <w:ind w:firstLine="420"/>
    </w:pPr>
    <w:rPr>
      <w:rFonts w:ascii="宋体" w:hAnsi="宋体" w:eastAsia="宋体"/>
      <w:sz w:val="21"/>
      <w:szCs w:val="20"/>
    </w:rPr>
  </w:style>
  <w:style w:type="paragraph" w:customStyle="1" w:styleId="27">
    <w:name w:val="正文文本缩进1"/>
    <w:basedOn w:val="1"/>
    <w:next w:val="28"/>
    <w:qFormat/>
    <w:uiPriority w:val="0"/>
    <w:pPr>
      <w:ind w:firstLine="645"/>
    </w:pPr>
    <w:rPr>
      <w:rFonts w:ascii="楷体_GB2312" w:eastAsia="楷体_GB2312"/>
      <w:sz w:val="32"/>
      <w:szCs w:val="32"/>
    </w:rPr>
  </w:style>
  <w:style w:type="paragraph" w:customStyle="1" w:styleId="28">
    <w:name w:val="寄信人地址1"/>
    <w:basedOn w:val="1"/>
    <w:qFormat/>
    <w:uiPriority w:val="0"/>
    <w:rPr>
      <w:rFonts w:ascii="Arial" w:hAnsi="Arial"/>
    </w:rPr>
  </w:style>
  <w:style w:type="paragraph" w:customStyle="1" w:styleId="29">
    <w:name w:val="普通正文"/>
    <w:basedOn w:val="1"/>
    <w:qFormat/>
    <w:uiPriority w:val="0"/>
    <w:pPr>
      <w:spacing w:before="120" w:after="120" w:line="360" w:lineRule="auto"/>
      <w:ind w:firstLine="480"/>
      <w:jc w:val="left"/>
    </w:pPr>
    <w:rPr>
      <w:rFonts w:ascii="Arial" w:hAnsi="Arial"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826</Words>
  <Characters>956</Characters>
  <Lines>11</Lines>
  <Paragraphs>3</Paragraphs>
  <TotalTime>0</TotalTime>
  <ScaleCrop>false</ScaleCrop>
  <LinksUpToDate>false</LinksUpToDate>
  <CharactersWithSpaces>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2023-08-14T08:33:00Z</dcterms:created>
  <dc:creator>倪二胖妞</dc:creator>
  <cp:lastModifiedBy>走路草</cp:lastModifiedBy>
  <dcterms:modified xsi:type="dcterms:W3CDTF">2025-11-18T08:23:28Z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51C91D844BA243A48FBEDE0BC6A86824_13</vt:lpwstr>
  </property>
  <property fmtid="{D5CDD505-2E9C-101B-9397-08002B2CF9AE}" pid="4" name="KSOTemplateDocerSaveRecord">
    <vt:lpwstr>eyJoZGlkIjoiNmQ2ZTYzMjY2NDY4Y2U4MzE5YzkzODg3MjQzYTA5N2EiLCJ1c2VySWQiOiIyNDI4Mjg3MTAifQ==</vt:lpwstr>
  </property>
</Properties>
</file>